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438" w:rsidRPr="00D517B5" w:rsidRDefault="0059424C" w:rsidP="00451438">
      <w:pPr>
        <w:rPr>
          <w:rFonts w:ascii="Times New Roman" w:hAnsi="Times New Roman" w:cs="Times New Roman"/>
          <w:b/>
          <w:sz w:val="28"/>
          <w:szCs w:val="28"/>
        </w:rPr>
      </w:pPr>
      <w:r w:rsidRPr="00D517B5">
        <w:rPr>
          <w:rFonts w:ascii="Times New Roman" w:hAnsi="Times New Roman" w:cs="Times New Roman"/>
          <w:b/>
        </w:rPr>
        <w:t xml:space="preserve">               </w:t>
      </w:r>
      <w:r w:rsidR="00D517B5">
        <w:rPr>
          <w:rFonts w:ascii="Times New Roman" w:hAnsi="Times New Roman" w:cs="Times New Roman"/>
          <w:b/>
        </w:rPr>
        <w:t xml:space="preserve">    </w:t>
      </w:r>
      <w:bookmarkStart w:id="0" w:name="_GoBack"/>
      <w:bookmarkEnd w:id="0"/>
      <w:r w:rsidRPr="00D517B5">
        <w:rPr>
          <w:rFonts w:ascii="Times New Roman" w:hAnsi="Times New Roman" w:cs="Times New Roman"/>
          <w:b/>
        </w:rPr>
        <w:t xml:space="preserve">    </w:t>
      </w:r>
      <w:r w:rsidR="00851909" w:rsidRPr="00D517B5">
        <w:rPr>
          <w:rFonts w:ascii="Times New Roman" w:hAnsi="Times New Roman" w:cs="Times New Roman"/>
          <w:b/>
        </w:rPr>
        <w:t xml:space="preserve"> </w:t>
      </w:r>
      <w:r w:rsidR="00851909" w:rsidRPr="00D517B5">
        <w:rPr>
          <w:rFonts w:ascii="Times New Roman" w:hAnsi="Times New Roman" w:cs="Times New Roman"/>
          <w:b/>
          <w:sz w:val="28"/>
          <w:szCs w:val="28"/>
        </w:rPr>
        <w:t xml:space="preserve">D-06.01.02 </w:t>
      </w:r>
      <w:r w:rsidR="00451438" w:rsidRPr="00D517B5">
        <w:rPr>
          <w:rFonts w:ascii="Times New Roman" w:hAnsi="Times New Roman" w:cs="Times New Roman"/>
          <w:b/>
          <w:sz w:val="28"/>
          <w:szCs w:val="28"/>
        </w:rPr>
        <w:t>ROWY (ro</w:t>
      </w:r>
      <w:r w:rsidR="00851909" w:rsidRPr="00D517B5">
        <w:rPr>
          <w:rFonts w:ascii="Times New Roman" w:hAnsi="Times New Roman" w:cs="Times New Roman"/>
          <w:b/>
          <w:sz w:val="28"/>
          <w:szCs w:val="28"/>
        </w:rPr>
        <w:t xml:space="preserve">boty remontowe i utrzymaniowe) </w:t>
      </w:r>
    </w:p>
    <w:p w:rsidR="00451438" w:rsidRPr="00D517B5" w:rsidRDefault="00851909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1. WSTĘP </w:t>
      </w:r>
    </w:p>
    <w:p w:rsidR="009A54F1" w:rsidRPr="00D517B5" w:rsidRDefault="00451438" w:rsidP="009A54F1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Przedmiot SST  </w:t>
      </w:r>
    </w:p>
    <w:p w:rsidR="00451438" w:rsidRPr="00D517B5" w:rsidRDefault="00451438" w:rsidP="009A54F1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Przedmiotem niniejszej ogólnej specyfikacji technicznej (SST) są wymagania dotyczące wykonania i odbioru robót związanych z remontowaniem i utrzymaniem rowów. </w:t>
      </w:r>
    </w:p>
    <w:p w:rsidR="009A54F1" w:rsidRPr="00D517B5" w:rsidRDefault="00451438" w:rsidP="009A54F1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Zakres stosowania </w:t>
      </w:r>
    </w:p>
    <w:p w:rsidR="009A54F1" w:rsidRPr="00D517B5" w:rsidRDefault="00451438" w:rsidP="009A54F1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Szczegółowa specyfikacja techniczna (SST) stanowi obowiązującą podstawę jako dokument przetargowy i kontraktowy przy zlecaniu i realizacji robót na drogach </w:t>
      </w:r>
      <w:r w:rsidR="009A54F1" w:rsidRPr="00D517B5">
        <w:rPr>
          <w:rFonts w:ascii="Times New Roman" w:hAnsi="Times New Roman" w:cs="Times New Roman"/>
        </w:rPr>
        <w:t>wojewódzkich</w:t>
      </w:r>
      <w:r w:rsidRPr="00D517B5">
        <w:rPr>
          <w:rFonts w:ascii="Times New Roman" w:hAnsi="Times New Roman" w:cs="Times New Roman"/>
        </w:rPr>
        <w:t xml:space="preserve">.   </w:t>
      </w:r>
    </w:p>
    <w:p w:rsidR="009A54F1" w:rsidRPr="00D517B5" w:rsidRDefault="00451438" w:rsidP="009A54F1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Zakres robót objętych </w:t>
      </w:r>
    </w:p>
    <w:p w:rsidR="00451438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Ustalenia zawarte w niniejszej specyfikacji dotyczą zasad prowadzenia robót związanych z oczyszczaniem, pogłębianiem oraz profilowaniem dna i skarp rowu. </w:t>
      </w:r>
    </w:p>
    <w:p w:rsidR="009A54F1" w:rsidRPr="00D517B5" w:rsidRDefault="00451438" w:rsidP="009A54F1">
      <w:pPr>
        <w:pStyle w:val="Akapitzlist"/>
        <w:numPr>
          <w:ilvl w:val="1"/>
          <w:numId w:val="1"/>
        </w:numPr>
        <w:spacing w:after="0"/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Określenia podstawowe </w:t>
      </w:r>
    </w:p>
    <w:p w:rsidR="009A54F1" w:rsidRPr="00D517B5" w:rsidRDefault="009A54F1" w:rsidP="009A54F1">
      <w:pPr>
        <w:spacing w:after="0"/>
        <w:rPr>
          <w:rFonts w:ascii="Times New Roman" w:hAnsi="Times New Roman" w:cs="Times New Roman"/>
        </w:rPr>
      </w:pPr>
    </w:p>
    <w:p w:rsidR="009A54F1" w:rsidRPr="00D517B5" w:rsidRDefault="00451438" w:rsidP="009A54F1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1.4.1. Rów - otwarty wykop o głębokości co najmniej 30 cm, który zbiera i odprowadza wodę. </w:t>
      </w:r>
    </w:p>
    <w:p w:rsidR="009A54F1" w:rsidRPr="00D517B5" w:rsidRDefault="00451438" w:rsidP="009A54F1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1.4.2. Rów przydrożny - rów zbierający wodę z korony drogi. </w:t>
      </w:r>
    </w:p>
    <w:p w:rsidR="009A54F1" w:rsidRPr="00D517B5" w:rsidRDefault="00451438" w:rsidP="009A54F1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1.4.3. Rów odpływowy - rów odprowadzający wodę poza pas drogowy. </w:t>
      </w:r>
    </w:p>
    <w:p w:rsidR="009A54F1" w:rsidRPr="00D517B5" w:rsidRDefault="00451438" w:rsidP="009A54F1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1.4.4. Rów stokowy - rów zbierający wodę spływającą ze stoku. </w:t>
      </w:r>
    </w:p>
    <w:p w:rsidR="00451438" w:rsidRPr="00D517B5" w:rsidRDefault="00451438" w:rsidP="0085190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1.4.5. Pozostałe określenia podstawowe są zgodne z obowiązującymi, odpowiednimi polskimi normami i z definicjami podanymi w </w:t>
      </w:r>
      <w:r w:rsidR="009A54F1" w:rsidRPr="00D517B5">
        <w:rPr>
          <w:rFonts w:ascii="Times New Roman" w:hAnsi="Times New Roman" w:cs="Times New Roman"/>
        </w:rPr>
        <w:t>S</w:t>
      </w:r>
      <w:r w:rsidR="00D05F28" w:rsidRPr="00D517B5">
        <w:rPr>
          <w:rFonts w:ascii="Times New Roman" w:hAnsi="Times New Roman" w:cs="Times New Roman"/>
        </w:rPr>
        <w:t>ST  D</w:t>
      </w:r>
      <w:r w:rsidRPr="00D517B5">
        <w:rPr>
          <w:rFonts w:ascii="Times New Roman" w:hAnsi="Times New Roman" w:cs="Times New Roman"/>
        </w:rPr>
        <w:t>-00.00.</w:t>
      </w:r>
      <w:r w:rsidR="00851909" w:rsidRPr="00D517B5">
        <w:rPr>
          <w:rFonts w:ascii="Times New Roman" w:hAnsi="Times New Roman" w:cs="Times New Roman"/>
        </w:rPr>
        <w:t xml:space="preserve">00 „Wymagania ogólne” pkt 1.4. </w:t>
      </w:r>
    </w:p>
    <w:p w:rsidR="00851909" w:rsidRPr="00D517B5" w:rsidRDefault="00851909" w:rsidP="00851909">
      <w:pPr>
        <w:spacing w:after="0"/>
        <w:rPr>
          <w:rFonts w:ascii="Times New Roman" w:hAnsi="Times New Roman" w:cs="Times New Roman"/>
        </w:rPr>
      </w:pPr>
    </w:p>
    <w:p w:rsidR="009A54F1" w:rsidRPr="00D517B5" w:rsidRDefault="00451438" w:rsidP="009A54F1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Ogólne wymagania dotyczące robót  </w:t>
      </w:r>
    </w:p>
    <w:p w:rsidR="00451438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Ogólne wymagania dotyczące robót podano w </w:t>
      </w:r>
      <w:r w:rsidR="009A54F1" w:rsidRPr="00D517B5">
        <w:rPr>
          <w:rFonts w:ascii="Times New Roman" w:hAnsi="Times New Roman" w:cs="Times New Roman"/>
        </w:rPr>
        <w:t>S</w:t>
      </w:r>
      <w:r w:rsidR="00D05F28" w:rsidRPr="00D517B5">
        <w:rPr>
          <w:rFonts w:ascii="Times New Roman" w:hAnsi="Times New Roman" w:cs="Times New Roman"/>
        </w:rPr>
        <w:t>ST D</w:t>
      </w:r>
      <w:r w:rsidRPr="00D517B5">
        <w:rPr>
          <w:rFonts w:ascii="Times New Roman" w:hAnsi="Times New Roman" w:cs="Times New Roman"/>
        </w:rPr>
        <w:t xml:space="preserve">-00.00.00 „Wymagania ogólne” pkt 1.5. </w:t>
      </w:r>
    </w:p>
    <w:p w:rsidR="009A54F1" w:rsidRPr="00D517B5" w:rsidRDefault="00451438" w:rsidP="009A54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MATERIAŁY </w:t>
      </w:r>
    </w:p>
    <w:p w:rsidR="00851909" w:rsidRPr="00D517B5" w:rsidRDefault="009A54F1" w:rsidP="00A53987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Materiały </w:t>
      </w:r>
      <w:r w:rsidR="00451438" w:rsidRPr="00D517B5">
        <w:rPr>
          <w:rFonts w:ascii="Times New Roman" w:hAnsi="Times New Roman" w:cs="Times New Roman"/>
        </w:rPr>
        <w:t xml:space="preserve">nie występują. </w:t>
      </w:r>
    </w:p>
    <w:p w:rsidR="009A54F1" w:rsidRPr="00D517B5" w:rsidRDefault="00451438" w:rsidP="009A54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SPRZĘT </w:t>
      </w:r>
    </w:p>
    <w:p w:rsidR="009A54F1" w:rsidRPr="00D517B5" w:rsidRDefault="00451438" w:rsidP="009A54F1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Ogólne wymagania dotyczące sprzętu  </w:t>
      </w:r>
    </w:p>
    <w:p w:rsidR="009A54F1" w:rsidRPr="00D517B5" w:rsidRDefault="00451438" w:rsidP="009A54F1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Ogólne wymagania dotyczące sprzętu podano w </w:t>
      </w:r>
      <w:r w:rsidR="009A54F1" w:rsidRPr="00D517B5">
        <w:rPr>
          <w:rFonts w:ascii="Times New Roman" w:hAnsi="Times New Roman" w:cs="Times New Roman"/>
        </w:rPr>
        <w:t>S</w:t>
      </w:r>
      <w:r w:rsidR="00D05F28" w:rsidRPr="00D517B5">
        <w:rPr>
          <w:rFonts w:ascii="Times New Roman" w:hAnsi="Times New Roman" w:cs="Times New Roman"/>
        </w:rPr>
        <w:t>ST D</w:t>
      </w:r>
      <w:r w:rsidRPr="00D517B5">
        <w:rPr>
          <w:rFonts w:ascii="Times New Roman" w:hAnsi="Times New Roman" w:cs="Times New Roman"/>
        </w:rPr>
        <w:t xml:space="preserve">-00.00.00 „Wymagania ogólne” pkt 3. </w:t>
      </w:r>
    </w:p>
    <w:p w:rsidR="009A54F1" w:rsidRPr="00D517B5" w:rsidRDefault="00451438" w:rsidP="009A54F1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Sprzęt do wykonywania robót remontowych i utrzymaniowych  </w:t>
      </w:r>
    </w:p>
    <w:p w:rsidR="009A54F1" w:rsidRPr="00D517B5" w:rsidRDefault="00451438" w:rsidP="009A54F1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Wykonawca przystępujący do wykonania robót powinien wykazać się możliwością korzystania z następującego sprzętu:  </w:t>
      </w:r>
    </w:p>
    <w:p w:rsidR="009A54F1" w:rsidRPr="00D517B5" w:rsidRDefault="009A54F1" w:rsidP="009A54F1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koparek podsiębiernych,  </w:t>
      </w:r>
    </w:p>
    <w:p w:rsidR="009A54F1" w:rsidRPr="00D517B5" w:rsidRDefault="009A54F1" w:rsidP="009A54F1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spycharek lemieszowych,  </w:t>
      </w:r>
    </w:p>
    <w:p w:rsidR="009A54F1" w:rsidRPr="00D517B5" w:rsidRDefault="009A54F1" w:rsidP="009A54F1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równiarek samojezdnych lub przyczepnych,  </w:t>
      </w:r>
    </w:p>
    <w:p w:rsidR="009A54F1" w:rsidRPr="00D517B5" w:rsidRDefault="009A54F1" w:rsidP="009A54F1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urządzeń kontrolno-pomiarowych,  </w:t>
      </w:r>
    </w:p>
    <w:p w:rsidR="00451438" w:rsidRPr="00D517B5" w:rsidRDefault="009A54F1" w:rsidP="009A54F1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zagęszczarek płytowych wibracyjnych. </w:t>
      </w:r>
    </w:p>
    <w:p w:rsidR="002C6BE9" w:rsidRPr="00D517B5" w:rsidRDefault="002C6BE9" w:rsidP="00451438">
      <w:pPr>
        <w:rPr>
          <w:rFonts w:ascii="Times New Roman" w:hAnsi="Times New Roman" w:cs="Times New Roman"/>
        </w:rPr>
      </w:pP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4. TRANSPORT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4.1. Ogólne wymagania dotyczące transportu  </w:t>
      </w:r>
    </w:p>
    <w:p w:rsidR="00451438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Ogólne wymagania dotyczące transportu podano w </w:t>
      </w:r>
      <w:r w:rsidR="002C6BE9" w:rsidRPr="00D517B5">
        <w:rPr>
          <w:rFonts w:ascii="Times New Roman" w:hAnsi="Times New Roman" w:cs="Times New Roman"/>
        </w:rPr>
        <w:t>SST D</w:t>
      </w:r>
      <w:r w:rsidRPr="00D517B5">
        <w:rPr>
          <w:rFonts w:ascii="Times New Roman" w:hAnsi="Times New Roman" w:cs="Times New Roman"/>
        </w:rPr>
        <w:t>-00.0</w:t>
      </w:r>
      <w:r w:rsidR="002C6BE9" w:rsidRPr="00D517B5">
        <w:rPr>
          <w:rFonts w:ascii="Times New Roman" w:hAnsi="Times New Roman" w:cs="Times New Roman"/>
        </w:rPr>
        <w:t xml:space="preserve">0.00 „Wymagania ogólne” pkt 4.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4.2. Transport materiałów  </w:t>
      </w:r>
    </w:p>
    <w:p w:rsidR="00451438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lastRenderedPageBreak/>
        <w:t xml:space="preserve">Przy wykonywaniu robót określonych w niniejszej </w:t>
      </w:r>
      <w:r w:rsidR="002C6BE9" w:rsidRPr="00D517B5">
        <w:rPr>
          <w:rFonts w:ascii="Times New Roman" w:hAnsi="Times New Roman" w:cs="Times New Roman"/>
        </w:rPr>
        <w:t>S</w:t>
      </w:r>
      <w:r w:rsidRPr="00D517B5">
        <w:rPr>
          <w:rFonts w:ascii="Times New Roman" w:hAnsi="Times New Roman" w:cs="Times New Roman"/>
        </w:rPr>
        <w:t>ST, można korzystać z dow</w:t>
      </w:r>
      <w:r w:rsidR="002C6BE9" w:rsidRPr="00D517B5">
        <w:rPr>
          <w:rFonts w:ascii="Times New Roman" w:hAnsi="Times New Roman" w:cs="Times New Roman"/>
        </w:rPr>
        <w:t xml:space="preserve">olnych środków transportowych.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5. WYKONANIE ROBÓT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5.1. Ogólne zasady wykonania robót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Ogólne zasady wykonania robót podano w </w:t>
      </w:r>
      <w:r w:rsidR="002C6BE9" w:rsidRPr="00D517B5">
        <w:rPr>
          <w:rFonts w:ascii="Times New Roman" w:hAnsi="Times New Roman" w:cs="Times New Roman"/>
        </w:rPr>
        <w:t>SST D</w:t>
      </w:r>
      <w:r w:rsidRPr="00D517B5">
        <w:rPr>
          <w:rFonts w:ascii="Times New Roman" w:hAnsi="Times New Roman" w:cs="Times New Roman"/>
        </w:rPr>
        <w:t xml:space="preserve">-00.00.00 „Wymagania ogólne” pkt 5.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5.2. Oczyszczenie rowu  </w:t>
      </w:r>
    </w:p>
    <w:p w:rsidR="00451438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Oczyszczenie rowu polega na wybraniu namułu naniesionego przez wodę, ścięciu t</w:t>
      </w:r>
      <w:r w:rsidR="002C6BE9" w:rsidRPr="00D517B5">
        <w:rPr>
          <w:rFonts w:ascii="Times New Roman" w:hAnsi="Times New Roman" w:cs="Times New Roman"/>
        </w:rPr>
        <w:t xml:space="preserve">rawy i krzaków w obrębie rowu.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5.3. Pogłębianie i wyprofilowanie dna i skarp rowu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W wyniku prac remontowych należy uzyskać podane poniżej wymiary geometryczne rowu i skarp, zgodne z PN-S-02204 [1]: - dla rowu przydrożnego w kształcie: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a) trapezowym - szerokość dna co najmniej 0,40 m, nachylenie skarp od 1:1,5 do 1:1,3, głębokość od 0,30 m do 1,20 m liczona jako różnica poziomów dna i niższej krawędzi górnej rowu;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b) trójkątnym - dno wyokrąglone łukiem kołowym o promieniu 0,50 m, nachylenie skarpy wewnętrznej 1:3, nachylenie skarpy zewnętrznej od 1:3 do 1:10, głębokość od 0,30 m do 1,50 m liczona jako różnica poziomów dna i niższej krawędzi górnej rowu;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c) opływowym - dno wyokrąglone łukiem kołowym o promieniu 2,0 m, krawędzie górne wyokrąglone łukami kołowymi o promieniu 1,0 m do 2,0 m, nachylenie skarpy wewnętrznej 1:3, a skarpy zewnętrznej od 1:3 do 1:10, głębokość od 0,30 m do 0,50 m liczona jako różnica poziomów dna i niższej krawędzi górnej rowu;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dla rowu stokowego - kształt trapezowy, szerokość dna co najmniej   0,40 m, nachylenie skarp od 1:1,5 do 1:3, głębokość co najmniej 0,50 m. Rów ten powinien być oddalony co najmniej o 3,0 m od krawędzi skarpy drogowej przy gruntach suchych i zwartych i co najmniej o 5,0 m w pozostałych przypadkach.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dla rowu odpływowego - kształt trapezowy, szerokość dna co najmniej  0,40 m, głębokość minimum 0,50 m, przebieg prostoliniowy, na załamaniach trasy łuki kołowe o promieniu co najmniej 10,0 m.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Najmniejszy dopuszczalny spadek podłużny rowu powinien</w:t>
      </w:r>
      <w:r w:rsidR="002C6BE9" w:rsidRPr="00D517B5">
        <w:rPr>
          <w:rFonts w:ascii="Times New Roman" w:hAnsi="Times New Roman" w:cs="Times New Roman"/>
        </w:rPr>
        <w:t xml:space="preserve"> wynosić 0,2%;</w:t>
      </w:r>
      <w:r w:rsidR="003F58AF" w:rsidRPr="00D517B5">
        <w:rPr>
          <w:rFonts w:ascii="Times New Roman" w:hAnsi="Times New Roman" w:cs="Times New Roman"/>
        </w:rPr>
        <w:t xml:space="preserve"> </w:t>
      </w:r>
      <w:r w:rsidRPr="00D517B5">
        <w:rPr>
          <w:rFonts w:ascii="Times New Roman" w:hAnsi="Times New Roman" w:cs="Times New Roman"/>
        </w:rPr>
        <w:t xml:space="preserve">w wyjątkowych sytuacjach na odcinkach nie przekraczających 200 m - 0,1%.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Największy spadek podłużny rowu nie powinien przekraczać: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a) przy nieumocnionych skarpach i dnie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w gruntach piaszczystych - 1,5%,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w gruntach piaszczysto-gliniastych, pylastych - 2,0%,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w gruntach gliniastych i ilastych - 3,0%,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w gruntach skalistych - 10,0%;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b) przy umocnionych skarpach i dnie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matą trawiastą - 2,0%,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darniną - 3,0%,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faszyną - 4,0%,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brukiem na sucho - 6,0%,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elementami betonowymi - 10,0%,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- brukiem na podsypce cementowo-piaskowej - 15,0%. </w:t>
      </w:r>
    </w:p>
    <w:p w:rsidR="002C6BE9" w:rsidRDefault="002C6BE9" w:rsidP="002C6BE9">
      <w:pPr>
        <w:spacing w:after="0"/>
        <w:rPr>
          <w:rFonts w:ascii="Times New Roman" w:hAnsi="Times New Roman" w:cs="Times New Roman"/>
        </w:rPr>
      </w:pPr>
    </w:p>
    <w:p w:rsidR="00D517B5" w:rsidRPr="00D517B5" w:rsidRDefault="00D517B5" w:rsidP="002C6BE9">
      <w:pPr>
        <w:spacing w:after="0"/>
        <w:rPr>
          <w:rFonts w:ascii="Times New Roman" w:hAnsi="Times New Roman" w:cs="Times New Roman"/>
        </w:rPr>
      </w:pP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lastRenderedPageBreak/>
        <w:t xml:space="preserve">5.4. Roboty wykończeniowe  </w:t>
      </w:r>
    </w:p>
    <w:p w:rsidR="00DF607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Namuł i nadmiar gruntu pochodzącego z remontowanych rowów i skarp należy wywieźć poza obręb pasa drogowego i rozplantować w miejscu zaakceptowanym przez Inżyniera.  Sposób zniszczenia pozostałości po usuniętej roślinności powinien być zgodny z ustaleniami </w:t>
      </w:r>
      <w:r w:rsidR="002C6BE9" w:rsidRPr="00D517B5">
        <w:rPr>
          <w:rFonts w:ascii="Times New Roman" w:hAnsi="Times New Roman" w:cs="Times New Roman"/>
        </w:rPr>
        <w:t xml:space="preserve">SST lub wskazaniami Inżyniera.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6. KONTROLA JAKOŚCI ROBÓT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6.1. Ogólne zasady kontroli jakości robót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Ogólne zasady k</w:t>
      </w:r>
      <w:r w:rsidR="00DD6B38" w:rsidRPr="00D517B5">
        <w:rPr>
          <w:rFonts w:ascii="Times New Roman" w:hAnsi="Times New Roman" w:cs="Times New Roman"/>
        </w:rPr>
        <w:t>ontroli jakości robót podano w SST D</w:t>
      </w:r>
      <w:r w:rsidRPr="00D517B5">
        <w:rPr>
          <w:rFonts w:ascii="Times New Roman" w:hAnsi="Times New Roman" w:cs="Times New Roman"/>
        </w:rPr>
        <w:t xml:space="preserve">-00.00.00 „Wymagania ogólne” pkt 6.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6.2. Pomiary cech geometrycznych remontowanego rowu i skarp  </w:t>
      </w:r>
    </w:p>
    <w:p w:rsidR="002C6BE9" w:rsidRPr="00D517B5" w:rsidRDefault="00451438" w:rsidP="0085190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Częstotliwość oraz z</w:t>
      </w:r>
      <w:r w:rsidR="002C6BE9" w:rsidRPr="00D517B5">
        <w:rPr>
          <w:rFonts w:ascii="Times New Roman" w:hAnsi="Times New Roman" w:cs="Times New Roman"/>
        </w:rPr>
        <w:t>akres pomiarów</w:t>
      </w:r>
      <w:r w:rsidRPr="00D517B5">
        <w:rPr>
          <w:rFonts w:ascii="Times New Roman" w:hAnsi="Times New Roman" w:cs="Times New Roman"/>
        </w:rPr>
        <w:t xml:space="preserve">. </w:t>
      </w:r>
    </w:p>
    <w:p w:rsidR="002C6BE9" w:rsidRPr="00D517B5" w:rsidRDefault="00451438" w:rsidP="0085190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Minimalna częstotliwość pomiarów </w:t>
      </w:r>
    </w:p>
    <w:p w:rsidR="002C6BE9" w:rsidRPr="00D517B5" w:rsidRDefault="00451438" w:rsidP="002C6BE9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Spadek podłużny rowu 1 km na każde 5 km drogi </w:t>
      </w:r>
    </w:p>
    <w:p w:rsidR="002C6BE9" w:rsidRPr="00D517B5" w:rsidRDefault="00451438" w:rsidP="002C6BE9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Szerokość i głębokość rowu 1 raz na 100 m </w:t>
      </w:r>
    </w:p>
    <w:p w:rsidR="00451438" w:rsidRPr="00D517B5" w:rsidRDefault="00451438" w:rsidP="002C6BE9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Pow</w:t>
      </w:r>
      <w:r w:rsidR="002C6BE9" w:rsidRPr="00D517B5">
        <w:rPr>
          <w:rFonts w:ascii="Times New Roman" w:hAnsi="Times New Roman" w:cs="Times New Roman"/>
        </w:rPr>
        <w:t xml:space="preserve">ierzchnia skarp 1 raz na 100 m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6.2.1. Spadki podłużne rowu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Spadki podłużne rowu powinny być zgodne z dokumentacją projektową, z tolerancją  0,5% spadku.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6.2.2. Szerokość i głębokość rowu 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Szerokość i głębokość rowu powinna być zgodna z dokumentacją projektową z tolerancją  5 cm. </w:t>
      </w:r>
    </w:p>
    <w:p w:rsidR="002C6BE9" w:rsidRPr="00D517B5" w:rsidRDefault="00451438" w:rsidP="002C6BE9">
      <w:pPr>
        <w:spacing w:after="0"/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6.2.3. Powierzchnia skarp  </w:t>
      </w:r>
    </w:p>
    <w:p w:rsidR="00451438" w:rsidRPr="00D517B5" w:rsidRDefault="00451438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Powierzchnię skarp należy sprawdzać szablonem. Prześwit między skarpą a szablonem</w:t>
      </w:r>
      <w:r w:rsidR="002C6BE9" w:rsidRPr="00D517B5">
        <w:rPr>
          <w:rFonts w:ascii="Times New Roman" w:hAnsi="Times New Roman" w:cs="Times New Roman"/>
        </w:rPr>
        <w:t xml:space="preserve"> nie powinien przekraczać 3cm. </w:t>
      </w:r>
    </w:p>
    <w:p w:rsidR="002C6BE9" w:rsidRPr="00D517B5" w:rsidRDefault="002C6BE9" w:rsidP="002C6BE9">
      <w:pPr>
        <w:spacing w:after="0"/>
        <w:rPr>
          <w:rFonts w:ascii="Times New Roman" w:hAnsi="Times New Roman" w:cs="Times New Roman"/>
        </w:rPr>
      </w:pP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7. OBMIAR ROBÓT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7.1. Ogólne zasady obmiaru robót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Ogólne zasady obmiaru robót podano w </w:t>
      </w:r>
      <w:r w:rsidR="002C6BE9" w:rsidRPr="00D517B5">
        <w:rPr>
          <w:rFonts w:ascii="Times New Roman" w:hAnsi="Times New Roman" w:cs="Times New Roman"/>
        </w:rPr>
        <w:t>SST D</w:t>
      </w:r>
      <w:r w:rsidRPr="00D517B5">
        <w:rPr>
          <w:rFonts w:ascii="Times New Roman" w:hAnsi="Times New Roman" w:cs="Times New Roman"/>
        </w:rPr>
        <w:t xml:space="preserve">-00.00.00 „Wymagania ogólne” pkt 7.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7.2. Jednostka obmiarowa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Jednostką obmiarową jest m (metr) remontowanego rowu.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8. ODBIÓR ROBÓT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Ogólne zasady odbioru robót podano w </w:t>
      </w:r>
      <w:r w:rsidR="002C6BE9" w:rsidRPr="00D517B5">
        <w:rPr>
          <w:rFonts w:ascii="Times New Roman" w:hAnsi="Times New Roman" w:cs="Times New Roman"/>
        </w:rPr>
        <w:t>SST D</w:t>
      </w:r>
      <w:r w:rsidRPr="00D517B5">
        <w:rPr>
          <w:rFonts w:ascii="Times New Roman" w:hAnsi="Times New Roman" w:cs="Times New Roman"/>
        </w:rPr>
        <w:t xml:space="preserve">-00.00.00 „Wymagania ogólne” pkt 8.  </w:t>
      </w:r>
    </w:p>
    <w:p w:rsidR="00451438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Roboty uznaje się za wykonane zgodnie z dokumentacją projektową, SST i wymaganiami Inżyniera, jeżeli wszystkie pomiary i badania z zachowaniem tolerancji w</w:t>
      </w:r>
      <w:r w:rsidR="002C6BE9" w:rsidRPr="00D517B5">
        <w:rPr>
          <w:rFonts w:ascii="Times New Roman" w:hAnsi="Times New Roman" w:cs="Times New Roman"/>
        </w:rPr>
        <w:t xml:space="preserve">g pkt 6 dały wyniki pozytywne.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9. PODSTAWA PŁATNOŚCI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9.1. Ogólne ustalenia dotyczące podstawy płatności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Ogólne ustalenia dotyczące podstawy płatności podano w </w:t>
      </w:r>
      <w:r w:rsidR="002C6BE9" w:rsidRPr="00D517B5">
        <w:rPr>
          <w:rFonts w:ascii="Times New Roman" w:hAnsi="Times New Roman" w:cs="Times New Roman"/>
        </w:rPr>
        <w:t>SST D</w:t>
      </w:r>
      <w:r w:rsidRPr="00D517B5">
        <w:rPr>
          <w:rFonts w:ascii="Times New Roman" w:hAnsi="Times New Roman" w:cs="Times New Roman"/>
        </w:rPr>
        <w:t xml:space="preserve">-00.00.00 „Wymagania ogólne” pkt 9.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9.2. Cena jednostki obmiarowej 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Cena wykonania 1 m remontowanego rowu obejmuje:  </w:t>
      </w:r>
    </w:p>
    <w:p w:rsidR="002C6BE9" w:rsidRPr="00D517B5" w:rsidRDefault="006F6F2B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roboty pomiarowe i przygotowawcze,  </w:t>
      </w:r>
    </w:p>
    <w:p w:rsidR="002C6BE9" w:rsidRPr="00D517B5" w:rsidRDefault="006F6F2B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oznakowanie robót,  </w:t>
      </w:r>
    </w:p>
    <w:p w:rsidR="002C6BE9" w:rsidRPr="00D517B5" w:rsidRDefault="006F6F2B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oczyszczenie rowu,  </w:t>
      </w:r>
    </w:p>
    <w:p w:rsidR="002C6BE9" w:rsidRPr="00D517B5" w:rsidRDefault="006F6F2B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lastRenderedPageBreak/>
        <w:t>-</w:t>
      </w:r>
      <w:r w:rsidR="00451438" w:rsidRPr="00D517B5">
        <w:rPr>
          <w:rFonts w:ascii="Times New Roman" w:hAnsi="Times New Roman" w:cs="Times New Roman"/>
        </w:rPr>
        <w:t xml:space="preserve">pogłębianie i profilowanie rowu,  </w:t>
      </w:r>
    </w:p>
    <w:p w:rsidR="002C6BE9" w:rsidRPr="00D517B5" w:rsidRDefault="006F6F2B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ścięcie trawy i krzaków,  </w:t>
      </w:r>
    </w:p>
    <w:p w:rsidR="002C6BE9" w:rsidRPr="00D517B5" w:rsidRDefault="006F6F2B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odwiezienie urobku,  roboty wykończeniowe,  </w:t>
      </w:r>
    </w:p>
    <w:p w:rsidR="00451438" w:rsidRPr="00D517B5" w:rsidRDefault="006F6F2B" w:rsidP="002C6BE9">
      <w:pPr>
        <w:spacing w:after="0"/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>-</w:t>
      </w:r>
      <w:r w:rsidR="00451438" w:rsidRPr="00D517B5">
        <w:rPr>
          <w:rFonts w:ascii="Times New Roman" w:hAnsi="Times New Roman" w:cs="Times New Roman"/>
        </w:rPr>
        <w:t xml:space="preserve">przeprowadzenie pomiarów wymaganych w specyfikacji technicznej. </w:t>
      </w:r>
    </w:p>
    <w:p w:rsidR="00451438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 </w:t>
      </w:r>
    </w:p>
    <w:p w:rsidR="002C6BE9" w:rsidRPr="00D517B5" w:rsidRDefault="00451438" w:rsidP="00451438">
      <w:pPr>
        <w:rPr>
          <w:rFonts w:ascii="Times New Roman" w:hAnsi="Times New Roman" w:cs="Times New Roman"/>
          <w:b/>
        </w:rPr>
      </w:pPr>
      <w:r w:rsidRPr="00D517B5">
        <w:rPr>
          <w:rFonts w:ascii="Times New Roman" w:hAnsi="Times New Roman" w:cs="Times New Roman"/>
          <w:b/>
        </w:rPr>
        <w:t xml:space="preserve">10. PRZEPISY ZWIĄZANE </w:t>
      </w:r>
    </w:p>
    <w:p w:rsidR="002C6BE9" w:rsidRPr="00D517B5" w:rsidRDefault="00451438" w:rsidP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10.1. Normy 1. PN-S-02204 Drogi samochodowe. Odwodnienie dróg </w:t>
      </w:r>
    </w:p>
    <w:p w:rsidR="00000378" w:rsidRPr="00D517B5" w:rsidRDefault="00451438">
      <w:pPr>
        <w:rPr>
          <w:rFonts w:ascii="Times New Roman" w:hAnsi="Times New Roman" w:cs="Times New Roman"/>
        </w:rPr>
      </w:pPr>
      <w:r w:rsidRPr="00D517B5">
        <w:rPr>
          <w:rFonts w:ascii="Times New Roman" w:hAnsi="Times New Roman" w:cs="Times New Roman"/>
        </w:rPr>
        <w:t xml:space="preserve">10.2. Inne materiały 2. Stanisław Datka, Stanisław Lenczewski: Drogowe roboty ziemne </w:t>
      </w:r>
    </w:p>
    <w:sectPr w:rsidR="00000378" w:rsidRPr="00D517B5" w:rsidSect="00DF6079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079" w:rsidRDefault="00DF6079" w:rsidP="00DF6079">
      <w:pPr>
        <w:spacing w:after="0" w:line="240" w:lineRule="auto"/>
      </w:pPr>
      <w:r>
        <w:separator/>
      </w:r>
    </w:p>
  </w:endnote>
  <w:endnote w:type="continuationSeparator" w:id="0">
    <w:p w:rsidR="00DF6079" w:rsidRDefault="00DF6079" w:rsidP="00DF6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079" w:rsidRDefault="00DF6079" w:rsidP="00DF6079">
      <w:pPr>
        <w:spacing w:after="0" w:line="240" w:lineRule="auto"/>
      </w:pPr>
      <w:r>
        <w:separator/>
      </w:r>
    </w:p>
  </w:footnote>
  <w:footnote w:type="continuationSeparator" w:id="0">
    <w:p w:rsidR="00DF6079" w:rsidRDefault="00DF6079" w:rsidP="00DF60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81357"/>
    <w:multiLevelType w:val="hybridMultilevel"/>
    <w:tmpl w:val="D1C8A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ED7AB0"/>
    <w:multiLevelType w:val="multilevel"/>
    <w:tmpl w:val="0F3CD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438"/>
    <w:rsid w:val="00000378"/>
    <w:rsid w:val="002C6BE9"/>
    <w:rsid w:val="003F58AF"/>
    <w:rsid w:val="00451438"/>
    <w:rsid w:val="0059424C"/>
    <w:rsid w:val="006F6F2B"/>
    <w:rsid w:val="00851909"/>
    <w:rsid w:val="009A54F1"/>
    <w:rsid w:val="00A53987"/>
    <w:rsid w:val="00D05F28"/>
    <w:rsid w:val="00D517B5"/>
    <w:rsid w:val="00DD6B38"/>
    <w:rsid w:val="00D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373649-589C-40DC-9A46-6A709E95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54F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6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6079"/>
  </w:style>
  <w:style w:type="paragraph" w:styleId="Stopka">
    <w:name w:val="footer"/>
    <w:basedOn w:val="Normalny"/>
    <w:link w:val="StopkaZnak"/>
    <w:uiPriority w:val="99"/>
    <w:unhideWhenUsed/>
    <w:rsid w:val="00DF6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6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956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Trzciński</dc:creator>
  <cp:keywords/>
  <dc:description/>
  <cp:lastModifiedBy>Grzegorz Trzciński</cp:lastModifiedBy>
  <cp:revision>9</cp:revision>
  <dcterms:created xsi:type="dcterms:W3CDTF">2021-01-27T09:58:00Z</dcterms:created>
  <dcterms:modified xsi:type="dcterms:W3CDTF">2021-02-04T06:31:00Z</dcterms:modified>
</cp:coreProperties>
</file>